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8" w:rsidRDefault="00094E58">
      <w:pPr>
        <w:spacing w:line="560" w:lineRule="exact"/>
        <w:rPr>
          <w:rFonts w:eastAsia="方正仿宋_GBK"/>
          <w:sz w:val="32"/>
          <w:szCs w:val="32"/>
        </w:rPr>
      </w:pPr>
    </w:p>
    <w:p w:rsidR="00094E58" w:rsidRDefault="00280825">
      <w:pPr>
        <w:spacing w:line="560" w:lineRule="exact"/>
        <w:jc w:val="center"/>
        <w:rPr>
          <w:rFonts w:eastAsia="方正楷体_GBK"/>
          <w:spacing w:val="8"/>
          <w:kern w:val="0"/>
          <w:sz w:val="32"/>
          <w:szCs w:val="32"/>
        </w:rPr>
      </w:pPr>
      <w:r>
        <w:rPr>
          <w:rFonts w:eastAsia="方正楷体_GBK"/>
          <w:spacing w:val="8"/>
          <w:kern w:val="0"/>
          <w:sz w:val="32"/>
          <w:szCs w:val="32"/>
        </w:rPr>
        <w:t xml:space="preserve">                       </w:t>
      </w:r>
    </w:p>
    <w:p w:rsidR="00094E58" w:rsidRDefault="00094E58">
      <w:pPr>
        <w:spacing w:line="560" w:lineRule="exact"/>
        <w:jc w:val="center"/>
        <w:rPr>
          <w:rFonts w:eastAsia="方正楷体_GBK"/>
          <w:spacing w:val="8"/>
          <w:kern w:val="0"/>
          <w:sz w:val="32"/>
          <w:szCs w:val="32"/>
        </w:rPr>
      </w:pPr>
    </w:p>
    <w:p w:rsidR="00094E58" w:rsidRDefault="00280825" w:rsidP="00652870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spacing w:val="8"/>
          <w:kern w:val="0"/>
          <w:sz w:val="32"/>
          <w:szCs w:val="32"/>
        </w:rPr>
        <w:t xml:space="preserve">                       </w:t>
      </w:r>
      <w:r>
        <w:rPr>
          <w:rFonts w:eastAsia="方正仿宋_GBK"/>
          <w:spacing w:val="8"/>
          <w:kern w:val="0"/>
          <w:sz w:val="32"/>
          <w:szCs w:val="32"/>
        </w:rPr>
        <w:t xml:space="preserve">    </w:t>
      </w:r>
    </w:p>
    <w:p w:rsidR="00094E58" w:rsidRDefault="00280825">
      <w:pPr>
        <w:widowControl/>
        <w:spacing w:line="56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p w:rsidR="00094E58" w:rsidRDefault="00280825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泰州市</w:t>
      </w:r>
      <w:r>
        <w:rPr>
          <w:rFonts w:eastAsia="方正小标宋_GBK"/>
          <w:kern w:val="0"/>
          <w:sz w:val="44"/>
          <w:szCs w:val="44"/>
        </w:rPr>
        <w:t>202</w:t>
      </w:r>
      <w:r>
        <w:rPr>
          <w:rFonts w:eastAsia="方正小标宋_GBK"/>
          <w:kern w:val="0"/>
          <w:sz w:val="44"/>
          <w:szCs w:val="44"/>
        </w:rPr>
        <w:t>4</w:t>
      </w:r>
      <w:r>
        <w:rPr>
          <w:rFonts w:eastAsia="方正小标宋_GBK"/>
          <w:kern w:val="0"/>
          <w:sz w:val="44"/>
          <w:szCs w:val="44"/>
        </w:rPr>
        <w:t>年继续医学教育项目汇总表</w:t>
      </w:r>
    </w:p>
    <w:p w:rsidR="00094E58" w:rsidRDefault="00094E58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W w:w="5527" w:type="pct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621"/>
        <w:gridCol w:w="4053"/>
        <w:gridCol w:w="2177"/>
        <w:gridCol w:w="989"/>
        <w:gridCol w:w="1093"/>
        <w:gridCol w:w="958"/>
        <w:gridCol w:w="1050"/>
        <w:gridCol w:w="1815"/>
      </w:tblGrid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项目编号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项目名称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主办单位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项目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负责人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举办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时间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拟参加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人数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举办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地点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教学对象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24090206001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泰州市病理学学术年会暨病理读片会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于鸿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24090207001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泰州市风湿病学学术年会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袁红建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24090207002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第六届常见风湿性疾病诊治学习班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何宏军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24090207003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年泰州市变态反应疾病临床进展学习班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孔旭辉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年泰州市心血管病学学术年会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朱莉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年泰州市起搏电生理学学术年会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阮中宝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24090301003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</w:t>
            </w:r>
            <w:r>
              <w:rPr>
                <w:rFonts w:eastAsia="仿宋"/>
                <w:kern w:val="0"/>
                <w:sz w:val="24"/>
              </w:rPr>
              <w:t>市</w:t>
            </w:r>
            <w:r>
              <w:rPr>
                <w:rFonts w:eastAsia="仿宋"/>
                <w:kern w:val="0"/>
                <w:sz w:val="24"/>
              </w:rPr>
              <w:t>心电学学术年会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申仕海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24090301004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第五届胸痛中心区域一体化建设研</w:t>
            </w:r>
            <w:r>
              <w:rPr>
                <w:rFonts w:eastAsia="仿宋"/>
                <w:kern w:val="0"/>
                <w:sz w:val="24"/>
              </w:rPr>
              <w:lastRenderedPageBreak/>
              <w:t>讨会</w:t>
            </w:r>
            <w:r>
              <w:rPr>
                <w:rFonts w:eastAsia="仿宋"/>
                <w:kern w:val="0"/>
                <w:sz w:val="24"/>
              </w:rPr>
              <w:t>暨</w:t>
            </w:r>
            <w:r>
              <w:rPr>
                <w:rFonts w:eastAsia="仿宋"/>
                <w:kern w:val="0"/>
                <w:sz w:val="24"/>
              </w:rPr>
              <w:t>凤城冠脉论坛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王如珠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年泰州市呼吸病学学术年会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泰州市气道介入与危重症学术年会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卢慧宇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bookmarkStart w:id="0" w:name="OLE_LINK2" w:colFirst="6" w:colLast="7"/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24090302003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泰州市肺癌规范化诊治学习班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卢慧宇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bookmarkEnd w:id="0"/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24090302004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泰州市三水肺癌论坛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李为春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消化系统疾病新进展学习班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杨斌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24090303002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消化及消化内镜诊疗新进展学习班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杨传春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泰州市血液病学学术年会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孙淼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24090304002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泰州市骨髓瘤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eastAsia="仿宋"/>
                <w:kern w:val="0"/>
                <w:sz w:val="24"/>
              </w:rPr>
              <w:t>淋巴瘤诊治进展学习班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朱剑锋叶春美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第十届泰州市血液净化学术年会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邹春波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24090305002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泰州市慢性病肾脏病管理论坛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年泰州市内分泌学学术年会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刘春梅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泰州市神经内科学学术年会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24090307002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脑卒中诊疗进展培训班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范琳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泰州市感染病学</w:t>
            </w:r>
            <w:r>
              <w:rPr>
                <w:rFonts w:eastAsia="仿宋"/>
                <w:kern w:val="0"/>
                <w:sz w:val="24"/>
              </w:rPr>
              <w:t>学术年会</w:t>
            </w:r>
            <w:r>
              <w:rPr>
                <w:rFonts w:eastAsia="仿宋"/>
                <w:kern w:val="0"/>
                <w:sz w:val="24"/>
              </w:rPr>
              <w:t>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肝病规范化诊疗论坛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咸建春李阳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24090308002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凤城结核病论坛暨抗菌药物规范化使用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与管理学习班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周大明陆小玲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24090309001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儿童孤独症实用诊疗康复技能培训班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陈振林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24090309002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焦虑抑郁障碍治疗新进展学习班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袁峰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26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24090309003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心身疾病诊疗新进展学习班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陈青松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24090310001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泰州市第十二届重症医学学术年会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叶纪录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24090310002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年泰州市肿瘤学学术年会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刘阳晨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泰州市外科学术活动月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泰州市普外科学学术年会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蒋志龙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24090401003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第十届泰州</w:t>
            </w:r>
            <w:r>
              <w:rPr>
                <w:rFonts w:eastAsia="仿宋"/>
                <w:kern w:val="0"/>
                <w:sz w:val="24"/>
              </w:rPr>
              <w:t>市</w:t>
            </w:r>
            <w:r>
              <w:rPr>
                <w:rFonts w:eastAsia="仿宋"/>
                <w:kern w:val="0"/>
                <w:sz w:val="24"/>
              </w:rPr>
              <w:t>胃肠</w:t>
            </w:r>
            <w:r>
              <w:rPr>
                <w:rFonts w:eastAsia="仿宋"/>
                <w:kern w:val="0"/>
                <w:sz w:val="24"/>
              </w:rPr>
              <w:t>外科</w:t>
            </w:r>
            <w:r>
              <w:rPr>
                <w:rFonts w:eastAsia="仿宋"/>
                <w:kern w:val="0"/>
                <w:sz w:val="24"/>
              </w:rPr>
              <w:t>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王元杰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24090401004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第六届泰州市胃肠外科青年医师论坛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赵小军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24090401005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第三届泰州市结直肠肛门外科</w:t>
            </w:r>
            <w:r>
              <w:rPr>
                <w:rFonts w:eastAsia="仿宋"/>
                <w:kern w:val="0"/>
                <w:sz w:val="24"/>
              </w:rPr>
              <w:t>学术</w:t>
            </w:r>
            <w:r>
              <w:rPr>
                <w:rFonts w:eastAsia="仿宋"/>
                <w:kern w:val="0"/>
                <w:sz w:val="24"/>
              </w:rPr>
              <w:t>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钱向红李迎春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泰州市胸心外科学学术年会暨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胸外科诊疗新进展学习班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何光明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年泰州市泌尿外科学术年会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王江平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年泰州市肝胆胰腹腔镜外科学术年会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张彤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年泰州市骨科学术年会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王铠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24090410001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第五届泰州市运动医学学术年会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包洪卫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泰州市麻醉学学术年会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孙灿林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泰州市无痛内镜手把手教学培训班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24090411003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肌骨及疼痛康复新进展学习班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柯冬冬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年泰州市皮肤性病学学术年会</w:t>
            </w:r>
            <w:r>
              <w:rPr>
                <w:rFonts w:eastAsia="仿宋"/>
                <w:kern w:val="0"/>
                <w:sz w:val="24"/>
              </w:rPr>
              <w:t>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皮肤病最新指南进展学习班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陈斯泰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周爱珍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43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24090412002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皮肤病基层诊疗能力提升项目荨麻疹基层巡讲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曹春育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泰州市妇产科疾病诊疗新进展学习班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周留林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24090601001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小儿内分泌疾病诊疗新进展学习班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王健民殷新华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24090601002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儿童消化系统疾病的规范化诊治培训班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24090603001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新生儿危急重症救治和儿童保健技术培训班暨</w:t>
            </w: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年泰州市新生儿学组学术年会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薛梅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24090701001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第十届苏锡常通泰耳鼻咽喉头颈外科学术论坛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鲍学礼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319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24090702001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扬镇泰眼科学术年会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曹国平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24090702002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眼底病诊疗进展学习班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曹国平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24090901001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第十七次泰州市放射学学术年会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刘海日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24090902001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年泰州市超声医学学术年会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王金荣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24090903001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泰州市介入医学研讨会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张大忠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24091001001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年泰州市急诊医学学术年会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仲卫东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24091002001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急救质量提高培训班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夏伟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24091101001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泰州市临床检验</w:t>
            </w:r>
            <w:r>
              <w:rPr>
                <w:rFonts w:eastAsia="仿宋"/>
                <w:kern w:val="0"/>
                <w:sz w:val="24"/>
              </w:rPr>
              <w:t>学</w:t>
            </w:r>
            <w:r>
              <w:rPr>
                <w:rFonts w:eastAsia="仿宋"/>
                <w:kern w:val="0"/>
                <w:sz w:val="24"/>
              </w:rPr>
              <w:t>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周成林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基层医院药学服务能力提升培训班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王裕宏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58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proofErr w:type="spellStart"/>
            <w:r>
              <w:rPr>
                <w:rFonts w:eastAsia="仿宋"/>
                <w:kern w:val="0"/>
                <w:sz w:val="24"/>
              </w:rPr>
              <w:t>DRGs</w:t>
            </w:r>
            <w:proofErr w:type="spellEnd"/>
            <w:r>
              <w:rPr>
                <w:rFonts w:eastAsia="仿宋"/>
                <w:kern w:val="0"/>
                <w:sz w:val="24"/>
              </w:rPr>
              <w:t>支付背景下的用药管理与药学服务培训班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马莹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年泰州市医学鉴定专家培训班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李存祥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24091502001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医疗设备与耗材精细化管理研讨班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桂春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24101501001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  <w:r>
              <w:rPr>
                <w:rFonts w:eastAsia="仿宋"/>
                <w:kern w:val="0"/>
                <w:sz w:val="24"/>
              </w:rPr>
              <w:t>基层医师慢病全程管理培训班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泰州市医师协会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丁民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2023.08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24101501002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泰州市医师科研能力提升培训班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泰州市医师协会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李存祥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2023.0</w:t>
            </w: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24101502001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  <w:r>
              <w:rPr>
                <w:rFonts w:eastAsia="仿宋"/>
                <w:kern w:val="0"/>
                <w:sz w:val="24"/>
              </w:rPr>
              <w:t>医疗纠纷预防和处理研讨会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泰州市医师协会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李存祥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2023.0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泰州市中医药学会老年</w:t>
            </w:r>
            <w:r>
              <w:rPr>
                <w:rFonts w:eastAsia="仿宋"/>
                <w:kern w:val="0"/>
                <w:sz w:val="24"/>
              </w:rPr>
              <w:t>病</w:t>
            </w:r>
            <w:r>
              <w:rPr>
                <w:rFonts w:eastAsia="仿宋"/>
                <w:kern w:val="0"/>
                <w:sz w:val="24"/>
              </w:rPr>
              <w:t>专业委员会年会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谢桂香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24110303001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萎缩性胃炎及癌前疾病中西医诊治进展学习班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坤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24110306001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中西医结合诊治内分泌疾病新进展学习班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肖一公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24110310001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《伤寒论》六经辨证临床运用学习班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黄俭仪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24110405001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神经源性膀胱康复治疗学习班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许军林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24110407001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腰痛病治疗新进展学习班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田万青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24110407002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中医治疗膝骨关节炎的临床研究暨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中医护理实践培训班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朱天兵潘新美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24110501001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子宫内膜异位症中西医结合诊治新进展培训班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刘小萍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24111304001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新形势下中药药事管理和药学服务提升学习班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李月琴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73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24120309001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社会心理服务能力培训班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陆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燕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24120904001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放射人员职业健康管理和防护安全培训班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黄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泰州市血寄地防工作手册培训班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陈剑峰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儿童生长发育与心理行为新技术培训班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朱晓梅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24121203002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泰州市妇幼卫生信息监测培训班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赵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重点肠道传染病监测和暴发疫情处置培训班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戴文军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24121205002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结核病防治新策略及措施培训班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繆昌东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艾滋病检测网络实验室检测与质量控制培训班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24121206002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二级生物安全实验规范化运行培训班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张雪梅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24121206003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全市疾控机构实验室质量管理培训班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晨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免疫规划安全接种与门诊管理培训班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解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燕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24121207002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基本公共卫生服务暨健康科普技能提升培训班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邰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24121207003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泰州市基本公共卫生服务项目培训班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张华乐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24121502001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老年人健康评估及社区管理培训班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泰州市预防医学会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何义林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87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24130309001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精神科护理新进展学习班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吕灯兰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消化及消化内镜感染控制与护理新进展</w:t>
            </w:r>
            <w:r>
              <w:rPr>
                <w:rFonts w:eastAsia="仿宋"/>
                <w:kern w:val="0"/>
                <w:sz w:val="24"/>
              </w:rPr>
              <w:t>学习</w:t>
            </w:r>
            <w:r>
              <w:rPr>
                <w:rFonts w:eastAsia="仿宋"/>
                <w:kern w:val="0"/>
                <w:sz w:val="24"/>
              </w:rPr>
              <w:t>班</w:t>
            </w:r>
            <w:r>
              <w:rPr>
                <w:rFonts w:eastAsia="仿宋"/>
                <w:kern w:val="0"/>
                <w:sz w:val="24"/>
              </w:rPr>
              <w:t>暨</w:t>
            </w:r>
            <w:r>
              <w:rPr>
                <w:rFonts w:eastAsia="仿宋"/>
                <w:kern w:val="0"/>
                <w:sz w:val="24"/>
              </w:rPr>
              <w:t>护联体模式下消化科专病管理研讨班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成敏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周秀娥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肿瘤相关淋巴水肿护理新进展培训班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李祎萍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神经内科护理综合能力提高学习班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心血管护理综合能力提升学习班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刘莉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24131401005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呼吸危重症康复护理新进展学习班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陈云霞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24131401006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传染病护理新进展及护士能力提升研讨班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邵菊香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24131401007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糖尿病护理新进展研讨班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白玉琴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外科护理新进展学习班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申添名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基于提升胸心外科护理岗位胜任力学习班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陈霞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24131402003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骨科加速康复护理新进展学习班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陶云华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24131402004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创伤急救护理实践能力培养与学科发展研讨班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吴燕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集束化护理在妇科围手术期应用培训班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赵如萍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高危新生儿的救治与延续性护理学习班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朱兰兰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基于区域护理专科联盟体的伤口造</w:t>
            </w:r>
            <w:r>
              <w:rPr>
                <w:rFonts w:eastAsia="仿宋"/>
                <w:kern w:val="0"/>
                <w:sz w:val="24"/>
              </w:rPr>
              <w:lastRenderedPageBreak/>
              <w:t>口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居家护理服务模式探讨学习班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邵卫玲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102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24131405002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超声导向下的危重患者营养支持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护理新进展培训班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姜文娟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24131405003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多学科协作模式下静脉输液治疗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安全管理及风险防范研讨班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赵玉桃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24131405004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数据驱动下的精准化护理质量管理研讨班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倪晓苏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24131405005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中医护理质量管理学习班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泰州市护理学会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孙鸿翼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24141206001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泰州市医院感染管理培训班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黄劲华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泰州市医疗机构麻醉药品和精神药品使用知识和规范化管理培训班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丁民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</w:t>
            </w: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eastAsia="仿宋"/>
                <w:kern w:val="0"/>
                <w:sz w:val="24"/>
              </w:rPr>
              <w:t>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年泰州市药事管理年会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戚宝和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泰州市医院科技教育管理学术年会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徐凯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医院医保基金使用监督管理培训班</w:t>
            </w:r>
            <w:r>
              <w:rPr>
                <w:rFonts w:eastAsia="仿宋"/>
                <w:kern w:val="0"/>
                <w:sz w:val="24"/>
              </w:rPr>
              <w:t>暨</w:t>
            </w:r>
            <w:r>
              <w:rPr>
                <w:rFonts w:eastAsia="仿宋"/>
                <w:kern w:val="0"/>
                <w:sz w:val="24"/>
              </w:rPr>
              <w:t>DRG</w:t>
            </w:r>
            <w:r>
              <w:rPr>
                <w:rFonts w:eastAsia="仿宋"/>
                <w:kern w:val="0"/>
                <w:sz w:val="24"/>
              </w:rPr>
              <w:t>支付方式下的中医院精细化管理探索研讨会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泰州市中医药健康服务协会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黄秀芹曹新建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24141502002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支付方式改革下医院医保信息化管理培训班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孔旭辉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24141502003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聚焦公立医院高质量发展新路径学术研讨会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泰州市医院协会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张彤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24160801001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口腔</w:t>
            </w:r>
            <w:r>
              <w:rPr>
                <w:rFonts w:eastAsia="仿宋"/>
                <w:kern w:val="0"/>
                <w:sz w:val="24"/>
              </w:rPr>
              <w:t>疾病诊治</w:t>
            </w:r>
            <w:r>
              <w:rPr>
                <w:rFonts w:eastAsia="仿宋"/>
                <w:kern w:val="0"/>
                <w:sz w:val="24"/>
              </w:rPr>
              <w:t>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泰州市口腔医学会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高振然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24160802001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骨增量技术在口腔种植中的应用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泰州市口腔医学会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倪文庆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115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24170301001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急性心源性胸痛的中西医规范化诊治学习班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泰州市中医药健康服务协会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张新华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24171304001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中药药事质控能力提升培训班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泰州市中医药健康服务协会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殷生楠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新形势下的科学生育</w:t>
            </w:r>
            <w:r>
              <w:rPr>
                <w:rFonts w:eastAsia="仿宋"/>
                <w:kern w:val="0"/>
                <w:sz w:val="24"/>
              </w:rPr>
              <w:t>暨</w:t>
            </w:r>
            <w:r>
              <w:rPr>
                <w:rFonts w:eastAsia="仿宋"/>
                <w:kern w:val="0"/>
                <w:sz w:val="24"/>
              </w:rPr>
              <w:t>妇科肿瘤新进展学习班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钱华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盆底功能障碍性疾病诊治新进展学习班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黄爱华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24180501003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宫颈疾病诊治新进展学习班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肖颖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产科危重症救治及妊娠感染性疾病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韦静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24180502002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基于危重症孕产妇救治下的母婴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安全管理培训班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杨敏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24180503001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不孕症诊疗进展学习班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泰州市妇幼健康协会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葛红山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24190408001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第七届甲状腺乳腺癌多学科规范化诊疗学习班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泰州市抗癌协会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毕诗胜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24010303001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上消化道恶性肿瘤的诊疗新进展学习班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郭卿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24010601001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儿童危急重症救治培训班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段庆宁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应对新发、突发传染病护士核心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能力探讨及提升学习班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李晓琴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住院医师规范化管理培训班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王觉进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128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24010306001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糖尿病中西医结合治疗进展学习班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翟丽萍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24010405001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泰州市中西医结合泌尿外科疾病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包卿兵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24010408001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多发性骨髓瘤诊疗进展学习班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缪文雄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9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24010411001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年麻醉与围术期管理学习班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程加文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24011203001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围绝经期保健相关技术培训班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泰州市妇幼保健所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戴莹华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24011205001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消除艾滋病、梅毒和乙肝母婴传播方案培训班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泰州市妇幼保健所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顾颖华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24011202001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食品安全风险监测技术培训班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泰州市疾病预防控</w:t>
            </w:r>
            <w:r>
              <w:rPr>
                <w:rFonts w:eastAsia="仿宋"/>
                <w:kern w:val="0"/>
                <w:sz w:val="24"/>
              </w:rPr>
              <w:t>制</w:t>
            </w:r>
            <w:r>
              <w:rPr>
                <w:rFonts w:eastAsia="仿宋"/>
                <w:kern w:val="0"/>
                <w:sz w:val="24"/>
              </w:rPr>
              <w:t>中心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锋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临床科学合理用血培训班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泰州市中心血站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丁月平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2023.07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24010309001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老年脑器质性精神障碍的诊疗培训班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泰州市第五人民医院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于海鹏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24010309002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抑郁障碍的识别与诊疗进展学习班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泰州市第五人民医院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吴芸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24011203002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泰州市青少年心理危机干预培训班</w:t>
            </w:r>
            <w:r>
              <w:rPr>
                <w:rFonts w:eastAsia="仿宋"/>
                <w:kern w:val="0"/>
                <w:sz w:val="24"/>
              </w:rPr>
              <w:t>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青少年心理健康论坛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泰州市第五人民医院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杨立夏荀坤平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24010803001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口腔</w:t>
            </w:r>
            <w:r>
              <w:rPr>
                <w:rFonts w:eastAsia="仿宋"/>
                <w:kern w:val="0"/>
                <w:sz w:val="24"/>
              </w:rPr>
              <w:t>隐形矫治技术在临床中的应用学习班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泰州职业技术学院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卢嘉静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老年妇科疾病诊治新进展学习班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泰州妇产医院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郝昆林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基层产科诊治能力提升学习班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泰州妇产医院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孙慧冰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24010702001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眼眶病眼整形技术培训班</w:t>
            </w:r>
            <w:r>
              <w:rPr>
                <w:rFonts w:eastAsia="仿宋"/>
                <w:kern w:val="0"/>
                <w:sz w:val="24"/>
              </w:rPr>
              <w:t>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防盲治盲眼健康技术培训班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泰州张勤眼科医院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张洪远</w:t>
            </w:r>
            <w:r>
              <w:rPr>
                <w:rFonts w:eastAsia="仿宋"/>
                <w:kern w:val="0"/>
                <w:sz w:val="24"/>
              </w:rPr>
              <w:lastRenderedPageBreak/>
              <w:t>张永存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143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24020305001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血透血管通路海陵论坛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泰州市第四人民医院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方亚祥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24020307001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临床头痛诊疗新进展学习班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泰州市第四人民医院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周仁华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24020407001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骨科创伤诊疗新进展学习班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泰州市第四人民医院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仲爱国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24020701001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低温等离子射频消融术在耳鼻咽喉</w:t>
            </w:r>
            <w:r>
              <w:rPr>
                <w:rFonts w:eastAsia="仿宋"/>
                <w:kern w:val="0"/>
                <w:sz w:val="24"/>
              </w:rPr>
              <w:t>-</w:t>
            </w:r>
            <w:r>
              <w:rPr>
                <w:rFonts w:eastAsia="仿宋"/>
                <w:kern w:val="0"/>
                <w:sz w:val="24"/>
              </w:rPr>
              <w:t>头颈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外科临床应用新进展学习班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泰州市第四人民医院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储俊才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海陵区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bookmarkStart w:id="1" w:name="OLE_LINK19" w:colFirst="6" w:colLast="7"/>
            <w:r>
              <w:rPr>
                <w:rFonts w:eastAsia="仿宋"/>
                <w:kern w:val="0"/>
                <w:sz w:val="24"/>
              </w:rPr>
              <w:t>147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24030206001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肿瘤标志物新进展培训班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泰州市第三人民医院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陈国华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bookmarkEnd w:id="1"/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24030411001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癌痛规范化治疗新进展学习班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泰州市第三人民医院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徐旭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24030306001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糖尿病诊疗新进展培训班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泰州市高港中医院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陈荣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24030501001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卵巢功能减退诊治进展学习班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泰州市高港中医院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罗莎莎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24030302001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肺结节多学科诊治中西医结合新进展学习班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泰州市中西医结合医院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陆云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24030411002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麻醉学发展及科室建设学习班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泰州市中西医结合医院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吴捷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24030901001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肌骨影像学习班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泰州市中西医结合医院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孙志远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154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24031402001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中西医结合骨科临床护理专业化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发展与专科运行实践进展学习班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泰州市中西医结合医院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杨丽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高新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高港区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24040302001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溱湖呼吸危重症论坛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潘家华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24040408001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泰州市肿瘤近距离治疗及微创治疗论坛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何学军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24040409001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年泰州市颅脑创伤暨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神经重症诊疗新进展学习班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丁绪元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24041405001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“</w:t>
            </w:r>
            <w:r>
              <w:rPr>
                <w:rFonts w:eastAsia="仿宋"/>
                <w:kern w:val="0"/>
                <w:sz w:val="24"/>
              </w:rPr>
              <w:t>依循证、践标准、重安全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静脉治疗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安全管理研讨班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高书红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慢性心力衰竭中西医诊治进展学习班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泰州市姜堰中医院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高琳琳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肛肠科疑难危重疾病中西医诊疗进展暨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王业皇老中医药专家学术经验学习班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泰州市姜堰中医院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沈健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24040411001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肌骨疼痛的中西医康复技术学习班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泰州市姜堰中医院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费宏祥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24041401001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中医护理适宜技术暨呼吸康复学习班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泰州市姜堰中医院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张冬梅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姜堰区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24060302001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泰州市肺癌规范化治疗培训班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余建和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24060304001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淋巴瘤骨髓瘤诊治培训班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刘泽法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24061101001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出血与血栓性疾病实验室诊疗研讨班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周亮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24061401001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重症监护新技术、护理新进展学习班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沈春华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167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24060307001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脑血管进展及新技术学习班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平启年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24060401001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中西医结合治疗肛周良性疾病学习班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24061203001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更年期女性健康管理培训班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兴化市妇幼保健院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金云兰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24061403001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妇产科护理培训班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兴化市妇幼保健院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唐小梅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兴化市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24070303001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消化内镜学学术研讨会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沙杰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24070306001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糖尿病与甲状腺疾病的诊治新进展培训班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杨柳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24070408001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苏中</w:t>
            </w: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年结直肠癌诊疗进展高峰论坛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于立江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24071502001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医院感染管理新进展培训班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陶春牡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24071401001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脾胃病中西医结合护理新进展学习班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吴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24070306002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“</w:t>
            </w:r>
            <w:r>
              <w:rPr>
                <w:rFonts w:eastAsia="仿宋"/>
                <w:kern w:val="0"/>
                <w:sz w:val="24"/>
              </w:rPr>
              <w:t>治未病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理论在糖尿病并发症预防中的运用学习班</w:t>
            </w:r>
            <w:r>
              <w:rPr>
                <w:rFonts w:eastAsia="仿宋"/>
                <w:kern w:val="0"/>
                <w:sz w:val="24"/>
              </w:rPr>
              <w:t>暨</w:t>
            </w:r>
            <w:r>
              <w:rPr>
                <w:rFonts w:eastAsia="仿宋"/>
                <w:kern w:val="0"/>
                <w:sz w:val="24"/>
              </w:rPr>
              <w:t>糖尿病患者的管理及规范治疗培训班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靖江市城南中心卫生院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赵冬敏许春龙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靖江市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24080301001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年心血管规范化诊治培训班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陈震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24080303001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</w:t>
            </w:r>
            <w:r>
              <w:rPr>
                <w:rFonts w:eastAsia="仿宋"/>
                <w:kern w:val="0"/>
                <w:sz w:val="24"/>
              </w:rPr>
              <w:t>年泰州市消化及消化内镜诊疗培训班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戴晓荣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24080308001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肝硬化并发症诊治进展学习班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杨建功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24080901001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脑内血管性病变的影像技术及诊断培训班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许晓杰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</w:t>
            </w:r>
            <w:r>
              <w:rPr>
                <w:rFonts w:eastAsia="仿宋"/>
                <w:kern w:val="0"/>
                <w:sz w:val="24"/>
              </w:rPr>
              <w:t>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24080303002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中西医结合围手术期胃肠动力管理</w:t>
            </w:r>
            <w:r>
              <w:rPr>
                <w:rFonts w:eastAsia="仿宋"/>
                <w:kern w:val="0"/>
                <w:sz w:val="24"/>
              </w:rPr>
              <w:lastRenderedPageBreak/>
              <w:t>新进展暨中医护理胃肠康复实践培训班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泰兴市中医院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王军炜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王素华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182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24080401001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结肠息肉中西医诊治新进展培训班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泰兴市中医院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高斌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24080207001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自身免疫疾病实验室检测及</w:t>
            </w:r>
          </w:p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临床应用新进展研讨班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朱华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2024.09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  <w:tr w:rsidR="00094E58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24080307001</w:t>
            </w:r>
          </w:p>
        </w:tc>
        <w:tc>
          <w:tcPr>
            <w:tcW w:w="141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脑血管疾病诊治新进展学习班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泰兴市第二人民医院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季立功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2024.10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泰兴市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094E58" w:rsidRDefault="00280825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相关专业人员</w:t>
            </w:r>
          </w:p>
        </w:tc>
      </w:tr>
    </w:tbl>
    <w:p w:rsidR="00094E58" w:rsidRDefault="00094E58">
      <w:pPr>
        <w:widowControl/>
        <w:jc w:val="center"/>
        <w:rPr>
          <w:rFonts w:eastAsia="仿宋"/>
          <w:kern w:val="0"/>
          <w:sz w:val="24"/>
        </w:rPr>
      </w:pPr>
    </w:p>
    <w:p w:rsidR="00094E58" w:rsidRDefault="00094E58">
      <w:pPr>
        <w:sectPr w:rsidR="00094E58">
          <w:footerReference w:type="default" r:id="rId8"/>
          <w:pgSz w:w="16838" w:h="11906" w:orient="landscape"/>
          <w:pgMar w:top="1587" w:right="1984" w:bottom="1474" w:left="2098" w:header="851" w:footer="992" w:gutter="0"/>
          <w:cols w:space="425"/>
          <w:docGrid w:type="lines" w:linePitch="312"/>
        </w:sectPr>
      </w:pPr>
    </w:p>
    <w:p w:rsidR="00094E58" w:rsidRDefault="00094E58" w:rsidP="00652870">
      <w:pPr>
        <w:pStyle w:val="2"/>
        <w:rPr>
          <w:rFonts w:ascii="Times New Roman" w:hAnsi="Times New Roman"/>
        </w:rPr>
      </w:pPr>
    </w:p>
    <w:sectPr w:rsidR="00094E58" w:rsidSect="00094E58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25" w:rsidRDefault="00280825" w:rsidP="00094E58">
      <w:r>
        <w:separator/>
      </w:r>
    </w:p>
  </w:endnote>
  <w:endnote w:type="continuationSeparator" w:id="0">
    <w:p w:rsidR="00280825" w:rsidRDefault="00280825" w:rsidP="0009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8" w:rsidRDefault="00094E58">
    <w:pPr>
      <w:pStyle w:val="a3"/>
      <w:rPr>
        <w:sz w:val="28"/>
        <w:szCs w:val="28"/>
      </w:rPr>
    </w:pPr>
    <w:r w:rsidRPr="00094E5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94E58" w:rsidRDefault="00280825">
                <w:pPr>
                  <w:pStyle w:val="a3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094E5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094E58">
                  <w:rPr>
                    <w:sz w:val="28"/>
                    <w:szCs w:val="28"/>
                  </w:rPr>
                  <w:fldChar w:fldCharType="separate"/>
                </w:r>
                <w:r w:rsidR="00652870">
                  <w:rPr>
                    <w:noProof/>
                    <w:sz w:val="28"/>
                    <w:szCs w:val="28"/>
                  </w:rPr>
                  <w:t>13</w:t>
                </w:r>
                <w:r w:rsidR="00094E58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94E58" w:rsidRDefault="00094E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8" w:rsidRDefault="00094E58">
    <w:pPr>
      <w:pStyle w:val="a3"/>
      <w:rPr>
        <w:sz w:val="28"/>
        <w:szCs w:val="28"/>
      </w:rPr>
    </w:pPr>
  </w:p>
  <w:p w:rsidR="00094E58" w:rsidRDefault="00094E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25" w:rsidRDefault="00280825" w:rsidP="00094E58">
      <w:r>
        <w:separator/>
      </w:r>
    </w:p>
  </w:footnote>
  <w:footnote w:type="continuationSeparator" w:id="0">
    <w:p w:rsidR="00280825" w:rsidRDefault="00280825" w:rsidP="00094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RjNDVlZTYyZDlkYTNmNGMxNDdiNTAyMThmOGExZGEifQ=="/>
  </w:docVars>
  <w:rsids>
    <w:rsidRoot w:val="000D7599"/>
    <w:rsid w:val="000557FA"/>
    <w:rsid w:val="00094E58"/>
    <w:rsid w:val="000D7599"/>
    <w:rsid w:val="001E1FE1"/>
    <w:rsid w:val="00234A29"/>
    <w:rsid w:val="00280825"/>
    <w:rsid w:val="00652870"/>
    <w:rsid w:val="00715958"/>
    <w:rsid w:val="00B152FA"/>
    <w:rsid w:val="00E532D3"/>
    <w:rsid w:val="00F74008"/>
    <w:rsid w:val="0AC32141"/>
    <w:rsid w:val="18F21997"/>
    <w:rsid w:val="193652B5"/>
    <w:rsid w:val="1AB40E00"/>
    <w:rsid w:val="26E66383"/>
    <w:rsid w:val="2C1F4821"/>
    <w:rsid w:val="33205E0E"/>
    <w:rsid w:val="3735343A"/>
    <w:rsid w:val="3C8246CC"/>
    <w:rsid w:val="3FBF1234"/>
    <w:rsid w:val="402E36F6"/>
    <w:rsid w:val="406519C5"/>
    <w:rsid w:val="40D93256"/>
    <w:rsid w:val="43860F5A"/>
    <w:rsid w:val="468420C2"/>
    <w:rsid w:val="4E3A10AC"/>
    <w:rsid w:val="520E7330"/>
    <w:rsid w:val="54CC0E4E"/>
    <w:rsid w:val="55D2456C"/>
    <w:rsid w:val="637A146C"/>
    <w:rsid w:val="72BE054F"/>
    <w:rsid w:val="78A24F83"/>
    <w:rsid w:val="7B7E7A02"/>
    <w:rsid w:val="7E32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094E5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94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9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094E58"/>
    <w:pPr>
      <w:widowControl w:val="0"/>
      <w:autoSpaceDE w:val="0"/>
      <w:autoSpaceDN w:val="0"/>
      <w:adjustRightInd w:val="0"/>
    </w:pPr>
    <w:rPr>
      <w:rFonts w:ascii="仿宋_GB2312" w:eastAsia="仿宋_GB2312" w:hAnsi="Calibri" w:cs="Times New Roman"/>
      <w:color w:val="000000"/>
      <w:sz w:val="24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94E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E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9066D-B2D6-4D1F-B5AE-98DB651F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2024-03-13T07:30:00Z</cp:lastPrinted>
  <dcterms:created xsi:type="dcterms:W3CDTF">2024-03-20T02:18:00Z</dcterms:created>
  <dcterms:modified xsi:type="dcterms:W3CDTF">2024-03-20T02:18:00Z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E33B2B660BD2422983FD3C5FDC9B09CF_12</vt:lpwstr>
  </property>
</Properties>
</file>